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338"/>
        <w:tblOverlap w:val="never"/>
        <w:tblW w:w="10210" w:type="dxa"/>
        <w:tblBorders>
          <w:bottom w:val="single" w:sz="4" w:space="0" w:color="auto"/>
        </w:tblBorders>
        <w:tblLayout w:type="fixed"/>
        <w:tblLook w:val="01E0"/>
      </w:tblPr>
      <w:tblGrid>
        <w:gridCol w:w="5105"/>
        <w:gridCol w:w="5105"/>
      </w:tblGrid>
      <w:tr w:rsidR="008E46AF" w:rsidTr="008E46AF">
        <w:trPr>
          <w:trHeight w:val="99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E46AF" w:rsidRDefault="008E46A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8E46AF" w:rsidRDefault="008E46AF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</w:t>
            </w:r>
          </w:p>
          <w:p w:rsidR="008E46AF" w:rsidRDefault="008E46A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E46AF" w:rsidRDefault="008E46A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E46AF" w:rsidRDefault="008E46A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E46AF" w:rsidRDefault="008E46AF">
            <w:pPr>
              <w:spacing w:line="220" w:lineRule="exact"/>
              <w:jc w:val="center"/>
              <w:rPr>
                <w:szCs w:val="22"/>
                <w:lang w:val="tt-RU"/>
              </w:rPr>
            </w:pPr>
            <w:r>
              <w:rPr>
                <w:lang w:val="tt-RU"/>
              </w:rPr>
              <w:t xml:space="preserve">423551, Нижнекамский район, </w:t>
            </w:r>
          </w:p>
          <w:p w:rsidR="008E46AF" w:rsidRDefault="008E46AF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с. Большое Афанасово ул. Молодежная,1</w:t>
            </w:r>
          </w:p>
          <w:p w:rsidR="008E46AF" w:rsidRDefault="008E46AF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E46AF" w:rsidRDefault="008E46A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E46AF" w:rsidRDefault="008E46AF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8E46AF" w:rsidRDefault="008E46AF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ab/>
              <w:t>Афанас авыл жирлеге</w:t>
            </w:r>
            <w:r>
              <w:rPr>
                <w:sz w:val="28"/>
                <w:szCs w:val="28"/>
                <w:lang w:val="tt-RU"/>
              </w:rPr>
              <w:tab/>
            </w:r>
          </w:p>
          <w:p w:rsidR="008E46AF" w:rsidRDefault="008E46A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Советы</w:t>
            </w:r>
          </w:p>
          <w:p w:rsidR="008E46AF" w:rsidRDefault="008E46A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E46AF" w:rsidRDefault="008E46AF">
            <w:pPr>
              <w:spacing w:line="240" w:lineRule="exact"/>
              <w:jc w:val="center"/>
              <w:rPr>
                <w:szCs w:val="22"/>
                <w:lang w:val="tt-RU"/>
              </w:rPr>
            </w:pPr>
            <w:r>
              <w:rPr>
                <w:lang w:val="tt-RU"/>
              </w:rPr>
              <w:t xml:space="preserve">423551, Түбән Кама  районы, </w:t>
            </w:r>
          </w:p>
          <w:p w:rsidR="008E46AF" w:rsidRDefault="008E46AF">
            <w:pPr>
              <w:spacing w:line="240" w:lineRule="exact"/>
              <w:jc w:val="center"/>
              <w:rPr>
                <w:szCs w:val="24"/>
                <w:lang w:val="tt-RU" w:eastAsia="en-US"/>
              </w:rPr>
            </w:pPr>
            <w:r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>
              <w:rPr>
                <w:lang w:val="tt-RU"/>
              </w:rPr>
              <w:t>Яшьлер урамы, 1</w:t>
            </w:r>
          </w:p>
        </w:tc>
      </w:tr>
      <w:tr w:rsidR="008E46AF" w:rsidTr="008E46AF">
        <w:trPr>
          <w:trHeight w:val="310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46AF" w:rsidRDefault="008E46AF">
            <w:pPr>
              <w:jc w:val="center"/>
              <w:rPr>
                <w:sz w:val="22"/>
                <w:szCs w:val="22"/>
                <w:lang w:val="tt-RU" w:eastAsia="en-US"/>
              </w:rPr>
            </w:pPr>
            <w:r>
              <w:rPr>
                <w:lang w:val="tt-RU"/>
              </w:rPr>
              <w:t xml:space="preserve">тел./факс (8555) 44-43-39, электронный адрес: </w:t>
            </w:r>
            <w:r>
              <w:fldChar w:fldCharType="begin"/>
            </w:r>
            <w:r>
              <w:instrText xml:space="preserve"> HYPERLINK "mailto:Afanasovskoe.sp@tatar.ru" </w:instrText>
            </w:r>
            <w:r>
              <w:fldChar w:fldCharType="separate"/>
            </w:r>
            <w:r>
              <w:rPr>
                <w:rStyle w:val="ab"/>
                <w:bCs/>
              </w:rPr>
              <w:t>Afanasovskoe.sp@tatar.ru</w:t>
            </w:r>
            <w:r>
              <w:fldChar w:fldCharType="end"/>
            </w:r>
            <w:r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>
              <w:rPr>
                <w:bCs/>
              </w:rPr>
              <w:t>fanasovskoe-sp.ru</w:t>
            </w:r>
            <w:proofErr w:type="spellEnd"/>
          </w:p>
        </w:tc>
      </w:tr>
    </w:tbl>
    <w:p w:rsidR="00DC26C3" w:rsidRPr="008E46AF" w:rsidRDefault="00DC26C3" w:rsidP="00DC26C3"/>
    <w:p w:rsidR="00DC26C3" w:rsidRDefault="00DC26C3" w:rsidP="00DC26C3">
      <w:pPr>
        <w:rPr>
          <w:lang w:val="tt-RU"/>
        </w:rPr>
      </w:pPr>
    </w:p>
    <w:p w:rsidR="00DC26C3" w:rsidRPr="00FA60CE" w:rsidRDefault="00DC26C3" w:rsidP="00DC26C3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</w:t>
      </w:r>
      <w:r>
        <w:rPr>
          <w:b/>
          <w:sz w:val="28"/>
          <w:szCs w:val="28"/>
          <w:lang w:val="tt-RU"/>
        </w:rPr>
        <w:t>РЕШЕНИЕ</w:t>
      </w:r>
      <w:r w:rsidRPr="00FA60CE">
        <w:rPr>
          <w:b/>
          <w:sz w:val="28"/>
          <w:szCs w:val="28"/>
          <w:lang w:val="tt-RU"/>
        </w:rPr>
        <w:t xml:space="preserve">                      </w:t>
      </w:r>
      <w:r>
        <w:rPr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b/>
          <w:sz w:val="28"/>
          <w:szCs w:val="28"/>
          <w:lang w:val="tt-RU"/>
        </w:rPr>
        <w:t>КАРАР</w:t>
      </w:r>
    </w:p>
    <w:p w:rsidR="00DC26C3" w:rsidRPr="00FA60CE" w:rsidRDefault="00DC26C3" w:rsidP="00DC26C3">
      <w:pPr>
        <w:jc w:val="center"/>
        <w:rPr>
          <w:b/>
          <w:sz w:val="28"/>
          <w:szCs w:val="28"/>
          <w:lang w:val="tt-RU"/>
        </w:rPr>
      </w:pPr>
    </w:p>
    <w:p w:rsidR="00E6258E" w:rsidRDefault="00E6258E" w:rsidP="00DC26C3">
      <w:pPr>
        <w:rPr>
          <w:sz w:val="28"/>
          <w:szCs w:val="28"/>
          <w:lang w:val="tt-RU"/>
        </w:rPr>
      </w:pPr>
    </w:p>
    <w:p w:rsidR="00E6258E" w:rsidRDefault="00E6258E" w:rsidP="00E6258E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22.04.2019 г.                                                                         </w:t>
      </w:r>
      <w:r w:rsidR="008E46AF">
        <w:rPr>
          <w:sz w:val="28"/>
          <w:szCs w:val="28"/>
          <w:lang w:val="tt-RU"/>
        </w:rPr>
        <w:t xml:space="preserve">                            № 05-07</w:t>
      </w:r>
    </w:p>
    <w:p w:rsidR="00E6258E" w:rsidRDefault="00E6258E" w:rsidP="00E6258E">
      <w:pPr>
        <w:jc w:val="both"/>
        <w:rPr>
          <w:sz w:val="28"/>
          <w:szCs w:val="28"/>
          <w:lang w:val="tt-RU"/>
        </w:rPr>
      </w:pPr>
    </w:p>
    <w:p w:rsidR="00E6258E" w:rsidRDefault="00E6258E" w:rsidP="00677670">
      <w:pPr>
        <w:ind w:right="-1"/>
        <w:jc w:val="center"/>
        <w:rPr>
          <w:bCs/>
          <w:sz w:val="28"/>
          <w:szCs w:val="28"/>
        </w:rPr>
      </w:pPr>
    </w:p>
    <w:p w:rsidR="009E68F1" w:rsidRPr="009E68F1" w:rsidRDefault="005444D7" w:rsidP="00677670">
      <w:pPr>
        <w:ind w:right="-1"/>
        <w:jc w:val="center"/>
        <w:rPr>
          <w:bCs/>
          <w:sz w:val="27"/>
          <w:szCs w:val="27"/>
        </w:rPr>
      </w:pPr>
      <w:r w:rsidRPr="009E68F1">
        <w:rPr>
          <w:bCs/>
          <w:sz w:val="27"/>
          <w:szCs w:val="27"/>
        </w:rPr>
        <w:t xml:space="preserve">Об утверждении Положения о проведении мониторинга изменений </w:t>
      </w:r>
    </w:p>
    <w:p w:rsidR="009E68F1" w:rsidRPr="009E68F1" w:rsidRDefault="005444D7" w:rsidP="00677670">
      <w:pPr>
        <w:ind w:right="-1"/>
        <w:jc w:val="center"/>
        <w:rPr>
          <w:bCs/>
          <w:sz w:val="27"/>
          <w:szCs w:val="27"/>
        </w:rPr>
      </w:pPr>
      <w:r w:rsidRPr="009E68F1">
        <w:rPr>
          <w:bCs/>
          <w:sz w:val="27"/>
          <w:szCs w:val="27"/>
        </w:rPr>
        <w:t xml:space="preserve">законодательства и муниципальных нормативных правовых актов </w:t>
      </w:r>
    </w:p>
    <w:p w:rsidR="00882A3B" w:rsidRPr="009E68F1" w:rsidRDefault="005444D7" w:rsidP="00677670">
      <w:pPr>
        <w:ind w:right="-1"/>
        <w:jc w:val="center"/>
        <w:rPr>
          <w:sz w:val="27"/>
          <w:szCs w:val="27"/>
        </w:rPr>
      </w:pPr>
      <w:r w:rsidRPr="009E68F1">
        <w:rPr>
          <w:bCs/>
          <w:sz w:val="27"/>
          <w:szCs w:val="27"/>
        </w:rPr>
        <w:t xml:space="preserve">органов местного самоуправления </w:t>
      </w:r>
      <w:proofErr w:type="spellStart"/>
      <w:r w:rsidR="008E46AF">
        <w:rPr>
          <w:bCs/>
          <w:sz w:val="27"/>
          <w:szCs w:val="27"/>
        </w:rPr>
        <w:t>Афанасовского</w:t>
      </w:r>
      <w:proofErr w:type="spellEnd"/>
      <w:r w:rsidR="00E6258E">
        <w:rPr>
          <w:bCs/>
          <w:sz w:val="27"/>
          <w:szCs w:val="27"/>
        </w:rPr>
        <w:t xml:space="preserve"> сельского поселения </w:t>
      </w:r>
      <w:r w:rsidRPr="009E68F1">
        <w:rPr>
          <w:bCs/>
          <w:sz w:val="27"/>
          <w:szCs w:val="27"/>
        </w:rPr>
        <w:t xml:space="preserve">Нижнекамского муниципального района </w:t>
      </w:r>
    </w:p>
    <w:p w:rsidR="00677670" w:rsidRPr="009E68F1" w:rsidRDefault="00677670" w:rsidP="00677670">
      <w:pPr>
        <w:ind w:right="-1"/>
        <w:jc w:val="center"/>
        <w:rPr>
          <w:sz w:val="27"/>
          <w:szCs w:val="27"/>
        </w:rPr>
      </w:pPr>
    </w:p>
    <w:p w:rsidR="00773F42" w:rsidRPr="009E68F1" w:rsidRDefault="005444D7" w:rsidP="00E625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9E68F1">
        <w:rPr>
          <w:sz w:val="27"/>
          <w:szCs w:val="27"/>
        </w:rPr>
        <w:t xml:space="preserve">В целях совершенствования работы органов местного самоуправления </w:t>
      </w:r>
      <w:proofErr w:type="spellStart"/>
      <w:r w:rsidR="008E46AF">
        <w:rPr>
          <w:sz w:val="27"/>
          <w:szCs w:val="27"/>
        </w:rPr>
        <w:t>Афанасовского</w:t>
      </w:r>
      <w:proofErr w:type="spellEnd"/>
      <w:r w:rsidR="00E6258E">
        <w:rPr>
          <w:sz w:val="27"/>
          <w:szCs w:val="27"/>
        </w:rPr>
        <w:t xml:space="preserve"> сельского поселения </w:t>
      </w:r>
      <w:r w:rsidRPr="009E68F1">
        <w:rPr>
          <w:sz w:val="27"/>
          <w:szCs w:val="27"/>
        </w:rPr>
        <w:t xml:space="preserve">Нижнекамского муниципального района Республики Татарстан по проведению мониторинга изменений законодательства и муниципальных нормативных правовых актов, принятых (изданных) органами местного самоуправления </w:t>
      </w:r>
      <w:proofErr w:type="spellStart"/>
      <w:r w:rsidR="008E46AF">
        <w:rPr>
          <w:sz w:val="27"/>
          <w:szCs w:val="27"/>
        </w:rPr>
        <w:t>Афанасовского</w:t>
      </w:r>
      <w:proofErr w:type="spellEnd"/>
      <w:r w:rsidR="00DC26C3">
        <w:rPr>
          <w:sz w:val="27"/>
          <w:szCs w:val="27"/>
        </w:rPr>
        <w:t xml:space="preserve"> </w:t>
      </w:r>
      <w:r w:rsidR="00E6258E"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>Нижнекамского муниципального района, руководствуясь Уставом муниципального образования «</w:t>
      </w:r>
      <w:proofErr w:type="spellStart"/>
      <w:r w:rsidR="008E46AF">
        <w:rPr>
          <w:sz w:val="27"/>
          <w:szCs w:val="27"/>
        </w:rPr>
        <w:t>Афанасовское</w:t>
      </w:r>
      <w:proofErr w:type="spellEnd"/>
      <w:r w:rsidR="00E6258E">
        <w:rPr>
          <w:sz w:val="27"/>
          <w:szCs w:val="27"/>
        </w:rPr>
        <w:t xml:space="preserve"> сельское поселение</w:t>
      </w:r>
      <w:r w:rsidRPr="009E68F1">
        <w:rPr>
          <w:sz w:val="27"/>
          <w:szCs w:val="27"/>
        </w:rPr>
        <w:t xml:space="preserve">» </w:t>
      </w:r>
      <w:r w:rsidR="00E6258E">
        <w:rPr>
          <w:sz w:val="27"/>
          <w:szCs w:val="27"/>
        </w:rPr>
        <w:t xml:space="preserve">Нижнекамского муниципального района </w:t>
      </w:r>
      <w:r w:rsidRPr="009E68F1">
        <w:rPr>
          <w:sz w:val="27"/>
          <w:szCs w:val="27"/>
        </w:rPr>
        <w:t xml:space="preserve">Республики Татарстан, </w:t>
      </w:r>
      <w:r w:rsidR="00516F73" w:rsidRPr="009E68F1">
        <w:rPr>
          <w:sz w:val="27"/>
          <w:szCs w:val="27"/>
        </w:rPr>
        <w:t xml:space="preserve">Совет </w:t>
      </w:r>
      <w:proofErr w:type="spellStart"/>
      <w:r w:rsidR="008E46AF">
        <w:rPr>
          <w:sz w:val="27"/>
          <w:szCs w:val="27"/>
        </w:rPr>
        <w:t>Афанасовского</w:t>
      </w:r>
      <w:proofErr w:type="spellEnd"/>
      <w:r w:rsidR="00DC26C3">
        <w:rPr>
          <w:sz w:val="27"/>
          <w:szCs w:val="27"/>
        </w:rPr>
        <w:t xml:space="preserve"> </w:t>
      </w:r>
      <w:r w:rsidR="00E6258E">
        <w:rPr>
          <w:sz w:val="27"/>
          <w:szCs w:val="27"/>
        </w:rPr>
        <w:t xml:space="preserve">сельского поселения </w:t>
      </w:r>
      <w:r w:rsidR="00D826A3" w:rsidRPr="009E68F1">
        <w:rPr>
          <w:bCs/>
          <w:color w:val="000000"/>
          <w:sz w:val="27"/>
          <w:szCs w:val="27"/>
        </w:rPr>
        <w:t>РЕШАЕТ:</w:t>
      </w:r>
      <w:proofErr w:type="gramEnd"/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 xml:space="preserve">1. Утвердить прилагаемое Положение о проведении мониторинга изменений законодательства и муниципальных нормативных правовых актов органов местного самоуправления </w:t>
      </w:r>
      <w:proofErr w:type="spellStart"/>
      <w:r w:rsidR="008E46AF">
        <w:rPr>
          <w:sz w:val="27"/>
          <w:szCs w:val="27"/>
        </w:rPr>
        <w:t>Афанасовского</w:t>
      </w:r>
      <w:proofErr w:type="spellEnd"/>
      <w:r w:rsidR="00DC26C3">
        <w:rPr>
          <w:sz w:val="27"/>
          <w:szCs w:val="27"/>
        </w:rPr>
        <w:t xml:space="preserve"> </w:t>
      </w:r>
      <w:r w:rsidR="00E6258E"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>Нижнекамского муниципального района.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 xml:space="preserve">2. Органам местного самоуправления </w:t>
      </w:r>
      <w:proofErr w:type="spellStart"/>
      <w:r w:rsidR="008E46AF">
        <w:rPr>
          <w:sz w:val="27"/>
          <w:szCs w:val="27"/>
        </w:rPr>
        <w:t>Афанасовского</w:t>
      </w:r>
      <w:proofErr w:type="spellEnd"/>
      <w:r w:rsidR="00DC26C3">
        <w:rPr>
          <w:sz w:val="27"/>
          <w:szCs w:val="27"/>
        </w:rPr>
        <w:t xml:space="preserve"> </w:t>
      </w:r>
      <w:r w:rsidR="00E6258E"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>Нижнекамского муниципального района: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>в своей нормотворческой деятельности руководствоваться Положением, утвержденным пунктом 1 настоящего решения;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>назначить лиц, ответственных за выполнение указанного Положения;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>внести соответствующие изменения в должностные инструкции муниципальных служащих, назначенных ответственными лицами.</w:t>
      </w:r>
    </w:p>
    <w:p w:rsidR="005444D7" w:rsidRPr="009E68F1" w:rsidRDefault="00E6258E" w:rsidP="005444D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444D7" w:rsidRPr="009E68F1">
        <w:rPr>
          <w:sz w:val="27"/>
          <w:szCs w:val="27"/>
        </w:rPr>
        <w:t xml:space="preserve">. Опубликовать настоящее решение в порядке, определенном Уставом </w:t>
      </w:r>
      <w:r w:rsidRPr="009E68F1">
        <w:rPr>
          <w:sz w:val="27"/>
          <w:szCs w:val="27"/>
        </w:rPr>
        <w:t>муниципального образования «</w:t>
      </w:r>
      <w:proofErr w:type="spellStart"/>
      <w:r w:rsidR="008E46AF">
        <w:rPr>
          <w:sz w:val="27"/>
          <w:szCs w:val="27"/>
        </w:rPr>
        <w:t>Афанасовское</w:t>
      </w:r>
      <w:proofErr w:type="spellEnd"/>
      <w:r>
        <w:rPr>
          <w:sz w:val="27"/>
          <w:szCs w:val="27"/>
        </w:rPr>
        <w:t xml:space="preserve"> сельское поселение</w:t>
      </w:r>
      <w:r w:rsidRPr="009E68F1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Нижнекамского муниципального района </w:t>
      </w:r>
      <w:r w:rsidRPr="009E68F1">
        <w:rPr>
          <w:sz w:val="27"/>
          <w:szCs w:val="27"/>
        </w:rPr>
        <w:t>Республики Татарстан</w:t>
      </w:r>
      <w:r w:rsidR="005444D7" w:rsidRPr="009E68F1">
        <w:rPr>
          <w:sz w:val="27"/>
          <w:szCs w:val="27"/>
        </w:rPr>
        <w:t xml:space="preserve">, а также </w:t>
      </w:r>
      <w:proofErr w:type="gramStart"/>
      <w:r w:rsidR="005444D7" w:rsidRPr="009E68F1">
        <w:rPr>
          <w:sz w:val="27"/>
          <w:szCs w:val="27"/>
        </w:rPr>
        <w:t>разместить его</w:t>
      </w:r>
      <w:proofErr w:type="gramEnd"/>
      <w:r w:rsidR="005444D7" w:rsidRPr="009E68F1">
        <w:rPr>
          <w:sz w:val="27"/>
          <w:szCs w:val="27"/>
        </w:rPr>
        <w:t xml:space="preserve"> на </w:t>
      </w:r>
      <w:r>
        <w:rPr>
          <w:sz w:val="27"/>
          <w:szCs w:val="27"/>
        </w:rPr>
        <w:t xml:space="preserve">сайте Поселения и </w:t>
      </w:r>
      <w:r w:rsidR="005444D7" w:rsidRPr="009E68F1">
        <w:rPr>
          <w:sz w:val="27"/>
          <w:szCs w:val="27"/>
        </w:rPr>
        <w:t>официальном сайте Нижнекамского муниципального района Республики Татарстан в информационно-телекоммуникационной сети Интернет.</w:t>
      </w:r>
    </w:p>
    <w:p w:rsidR="001406BC" w:rsidRPr="009E68F1" w:rsidRDefault="00E6258E" w:rsidP="009E68F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5444D7" w:rsidRPr="009E68F1">
        <w:rPr>
          <w:sz w:val="27"/>
          <w:szCs w:val="27"/>
        </w:rPr>
        <w:t>. </w:t>
      </w:r>
      <w:proofErr w:type="gramStart"/>
      <w:r w:rsidR="005444D7" w:rsidRPr="009E68F1">
        <w:rPr>
          <w:sz w:val="27"/>
          <w:szCs w:val="27"/>
        </w:rPr>
        <w:t>Контроль за</w:t>
      </w:r>
      <w:proofErr w:type="gramEnd"/>
      <w:r w:rsidR="005444D7" w:rsidRPr="009E68F1">
        <w:rPr>
          <w:sz w:val="27"/>
          <w:szCs w:val="27"/>
        </w:rPr>
        <w:t xml:space="preserve"> исполнением настоящего </w:t>
      </w:r>
      <w:r w:rsidR="007A796D" w:rsidRPr="00395BFA">
        <w:rPr>
          <w:sz w:val="27"/>
          <w:szCs w:val="27"/>
          <w:lang w:val="tt-RU"/>
        </w:rPr>
        <w:t>решения</w:t>
      </w:r>
      <w:r w:rsidR="005444D7" w:rsidRPr="009E68F1">
        <w:rPr>
          <w:sz w:val="27"/>
          <w:szCs w:val="27"/>
        </w:rPr>
        <w:t xml:space="preserve"> </w:t>
      </w:r>
      <w:r>
        <w:rPr>
          <w:sz w:val="27"/>
          <w:szCs w:val="27"/>
        </w:rPr>
        <w:t>оставляю за собой.</w:t>
      </w:r>
    </w:p>
    <w:p w:rsidR="009E68F1" w:rsidRDefault="009E68F1" w:rsidP="009E68F1">
      <w:pPr>
        <w:ind w:firstLine="709"/>
        <w:jc w:val="both"/>
        <w:rPr>
          <w:sz w:val="27"/>
          <w:szCs w:val="27"/>
        </w:rPr>
      </w:pPr>
    </w:p>
    <w:p w:rsidR="00E6258E" w:rsidRPr="009E68F1" w:rsidRDefault="00E6258E" w:rsidP="009E68F1">
      <w:pPr>
        <w:ind w:firstLine="709"/>
        <w:jc w:val="both"/>
        <w:rPr>
          <w:sz w:val="27"/>
          <w:szCs w:val="27"/>
        </w:rPr>
      </w:pPr>
    </w:p>
    <w:p w:rsidR="00A62DB7" w:rsidRPr="009E68F1" w:rsidRDefault="00E6258E" w:rsidP="00677670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 w:rsidR="008E46AF">
        <w:rPr>
          <w:sz w:val="27"/>
          <w:szCs w:val="27"/>
        </w:rPr>
        <w:t>Афанасовского</w:t>
      </w:r>
      <w:proofErr w:type="spellEnd"/>
      <w:r w:rsidR="00DC26C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сельского поселения                                   </w:t>
      </w:r>
      <w:r w:rsidR="008E46AF">
        <w:rPr>
          <w:color w:val="000000"/>
          <w:sz w:val="27"/>
          <w:szCs w:val="27"/>
        </w:rPr>
        <w:t xml:space="preserve">         Н.А.Бурмистров</w:t>
      </w:r>
    </w:p>
    <w:p w:rsidR="008E46AF" w:rsidRDefault="008E46AF" w:rsidP="005444D7">
      <w:pPr>
        <w:widowControl w:val="0"/>
        <w:autoSpaceDE w:val="0"/>
        <w:autoSpaceDN w:val="0"/>
        <w:spacing w:line="0" w:lineRule="atLeast"/>
        <w:ind w:left="6804"/>
        <w:outlineLvl w:val="0"/>
        <w:rPr>
          <w:sz w:val="22"/>
          <w:szCs w:val="22"/>
        </w:rPr>
      </w:pPr>
    </w:p>
    <w:p w:rsidR="005444D7" w:rsidRPr="00B4105C" w:rsidRDefault="00773F42" w:rsidP="005444D7">
      <w:pPr>
        <w:widowControl w:val="0"/>
        <w:autoSpaceDE w:val="0"/>
        <w:autoSpaceDN w:val="0"/>
        <w:spacing w:line="0" w:lineRule="atLeast"/>
        <w:ind w:left="6804"/>
        <w:outlineLvl w:val="0"/>
        <w:rPr>
          <w:sz w:val="22"/>
          <w:szCs w:val="22"/>
        </w:rPr>
      </w:pPr>
      <w:r w:rsidRPr="00B4105C">
        <w:rPr>
          <w:sz w:val="22"/>
          <w:szCs w:val="22"/>
        </w:rPr>
        <w:lastRenderedPageBreak/>
        <w:t>Приложение</w:t>
      </w:r>
    </w:p>
    <w:p w:rsidR="005444D7" w:rsidRPr="00B4105C" w:rsidRDefault="00773F42" w:rsidP="005444D7">
      <w:pPr>
        <w:widowControl w:val="0"/>
        <w:autoSpaceDE w:val="0"/>
        <w:autoSpaceDN w:val="0"/>
        <w:spacing w:line="0" w:lineRule="atLeast"/>
        <w:ind w:left="6804"/>
        <w:rPr>
          <w:sz w:val="22"/>
          <w:szCs w:val="22"/>
        </w:rPr>
      </w:pPr>
      <w:r w:rsidRPr="00B4105C">
        <w:rPr>
          <w:sz w:val="22"/>
          <w:szCs w:val="22"/>
        </w:rPr>
        <w:t>к решению</w:t>
      </w:r>
      <w:r w:rsidR="005444D7" w:rsidRPr="00B4105C">
        <w:rPr>
          <w:sz w:val="22"/>
          <w:szCs w:val="22"/>
        </w:rPr>
        <w:t xml:space="preserve"> Совета </w:t>
      </w:r>
      <w:proofErr w:type="spellStart"/>
      <w:r w:rsidR="008E46AF">
        <w:rPr>
          <w:sz w:val="22"/>
          <w:szCs w:val="22"/>
        </w:rPr>
        <w:t>Афанасовского</w:t>
      </w:r>
      <w:proofErr w:type="spellEnd"/>
      <w:r w:rsidR="00DC26C3">
        <w:rPr>
          <w:sz w:val="22"/>
          <w:szCs w:val="22"/>
        </w:rPr>
        <w:t xml:space="preserve"> сельского поселения </w:t>
      </w:r>
      <w:r w:rsidR="005444D7" w:rsidRPr="00B4105C">
        <w:rPr>
          <w:sz w:val="22"/>
          <w:szCs w:val="22"/>
        </w:rPr>
        <w:t>Нижнекамского муниципального района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left="6804"/>
        <w:rPr>
          <w:sz w:val="22"/>
          <w:szCs w:val="22"/>
        </w:rPr>
      </w:pPr>
      <w:r w:rsidRPr="00B4105C">
        <w:rPr>
          <w:sz w:val="22"/>
          <w:szCs w:val="22"/>
        </w:rPr>
        <w:t xml:space="preserve">от </w:t>
      </w:r>
      <w:r w:rsidR="00E6258E">
        <w:rPr>
          <w:sz w:val="22"/>
          <w:szCs w:val="22"/>
        </w:rPr>
        <w:t>22.04.</w:t>
      </w:r>
      <w:r w:rsidR="00773F42" w:rsidRPr="00B4105C">
        <w:rPr>
          <w:sz w:val="22"/>
          <w:szCs w:val="22"/>
        </w:rPr>
        <w:t>2019 года</w:t>
      </w:r>
      <w:r w:rsidRPr="00B4105C">
        <w:rPr>
          <w:sz w:val="22"/>
          <w:szCs w:val="22"/>
        </w:rPr>
        <w:t xml:space="preserve"> № </w:t>
      </w:r>
      <w:r w:rsidR="008E46AF">
        <w:rPr>
          <w:sz w:val="22"/>
          <w:szCs w:val="22"/>
        </w:rPr>
        <w:t>05-07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bookmarkStart w:id="0" w:name="P29"/>
      <w:bookmarkEnd w:id="0"/>
      <w:r w:rsidRPr="00B4105C">
        <w:rPr>
          <w:sz w:val="28"/>
          <w:szCs w:val="28"/>
        </w:rPr>
        <w:t>Положение</w:t>
      </w:r>
    </w:p>
    <w:p w:rsidR="009E68F1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</w:rPr>
        <w:t xml:space="preserve"> о проведении мониторинга изменений законодательства и муниципальных нормативных правовых актов органов местного самоуправления </w:t>
      </w:r>
    </w:p>
    <w:p w:rsidR="005444D7" w:rsidRPr="00B4105C" w:rsidRDefault="008E46AF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Афанасовского</w:t>
      </w:r>
      <w:proofErr w:type="spellEnd"/>
      <w:r w:rsidR="00DC26C3" w:rsidRPr="00DC26C3">
        <w:rPr>
          <w:sz w:val="28"/>
          <w:szCs w:val="28"/>
        </w:rPr>
        <w:t xml:space="preserve"> </w:t>
      </w:r>
      <w:r w:rsidR="00E6258E" w:rsidRPr="00E6258E">
        <w:rPr>
          <w:sz w:val="28"/>
          <w:szCs w:val="28"/>
        </w:rPr>
        <w:t xml:space="preserve">сельского поселения </w:t>
      </w:r>
      <w:r w:rsidR="005444D7" w:rsidRPr="00B4105C">
        <w:rPr>
          <w:sz w:val="28"/>
          <w:szCs w:val="28"/>
        </w:rPr>
        <w:t>Нижнекамского муниципального района Республики Татарстан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</w:t>
      </w:r>
      <w:r w:rsidRPr="00B4105C">
        <w:rPr>
          <w:sz w:val="28"/>
          <w:szCs w:val="28"/>
        </w:rPr>
        <w:t>. Общие положения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1. </w:t>
      </w:r>
      <w:proofErr w:type="gramStart"/>
      <w:r w:rsidRPr="00B4105C">
        <w:rPr>
          <w:sz w:val="28"/>
          <w:szCs w:val="28"/>
        </w:rPr>
        <w:t xml:space="preserve">Мониторинг изменений законодательства и муниципальных нормативных правовых актов органов местного самоуправления </w:t>
      </w:r>
      <w:proofErr w:type="spellStart"/>
      <w:r w:rsidR="008E46AF">
        <w:rPr>
          <w:sz w:val="28"/>
          <w:szCs w:val="28"/>
        </w:rPr>
        <w:t>Афанасовского</w:t>
      </w:r>
      <w:proofErr w:type="spellEnd"/>
      <w:r w:rsidR="00DC26C3" w:rsidRPr="00E6258E">
        <w:rPr>
          <w:sz w:val="28"/>
          <w:szCs w:val="28"/>
        </w:rPr>
        <w:t xml:space="preserve"> </w:t>
      </w:r>
      <w:r w:rsidR="00E6258E" w:rsidRPr="00E6258E">
        <w:rPr>
          <w:sz w:val="28"/>
          <w:szCs w:val="28"/>
        </w:rPr>
        <w:t xml:space="preserve">сельского поселения </w:t>
      </w:r>
      <w:r w:rsidRPr="00B4105C">
        <w:rPr>
          <w:sz w:val="28"/>
          <w:szCs w:val="28"/>
        </w:rPr>
        <w:t>Нижнекамского муниципального района (далее –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  <w:proofErr w:type="gramEnd"/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2. Мониторинг проводится органами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3. Органы местного самоуправления при проведении мониторинга взаимодействуют с </w:t>
      </w:r>
      <w:r w:rsidR="00331A69" w:rsidRPr="00B4105C">
        <w:rPr>
          <w:sz w:val="28"/>
          <w:szCs w:val="28"/>
        </w:rPr>
        <w:t xml:space="preserve">правовым отделом аппарата Совета Нижнекамского муниципального района </w:t>
      </w:r>
      <w:r w:rsidRPr="00B4105C">
        <w:rPr>
          <w:sz w:val="28"/>
          <w:szCs w:val="28"/>
        </w:rPr>
        <w:t>и иными органами местного самоуправления муниципального образования.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4. Для проведения мониторинга в органах местного самоуправления назначаются ответственные лица.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5. Целями проведения мониторинга являются: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выявление потребности в принятии, изменении или признании </w:t>
      </w:r>
      <w:proofErr w:type="gramStart"/>
      <w:r w:rsidRPr="00B4105C">
        <w:rPr>
          <w:sz w:val="28"/>
          <w:szCs w:val="28"/>
        </w:rPr>
        <w:t>утратившими</w:t>
      </w:r>
      <w:proofErr w:type="gramEnd"/>
      <w:r w:rsidRPr="00B4105C">
        <w:rPr>
          <w:sz w:val="28"/>
          <w:szCs w:val="28"/>
        </w:rPr>
        <w:t xml:space="preserve"> силу муниципальных актов в целях приведения в соответствие с федеральным и республиканским законодательством;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обеспечение систематизации нормативной правовой базы органов местного самоуправления;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выявление </w:t>
      </w:r>
      <w:proofErr w:type="spellStart"/>
      <w:r w:rsidRPr="00B4105C">
        <w:rPr>
          <w:sz w:val="28"/>
          <w:szCs w:val="28"/>
        </w:rPr>
        <w:t>коррупциогенных</w:t>
      </w:r>
      <w:proofErr w:type="spellEnd"/>
      <w:r w:rsidRPr="00B4105C">
        <w:rPr>
          <w:sz w:val="28"/>
          <w:szCs w:val="28"/>
        </w:rPr>
        <w:t xml:space="preserve"> факторов в муниципальных актах;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выявление невостребованных (утративших актуальность) или неприменимых на практике муниципальных актов или их отдельных положений (норм); </w:t>
      </w:r>
    </w:p>
    <w:p w:rsidR="00331A69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повышение эффективности </w:t>
      </w:r>
      <w:proofErr w:type="spellStart"/>
      <w:r w:rsidRPr="00B4105C">
        <w:rPr>
          <w:sz w:val="28"/>
          <w:szCs w:val="28"/>
        </w:rPr>
        <w:t>правоприменения</w:t>
      </w:r>
      <w:proofErr w:type="spellEnd"/>
      <w:r w:rsidRPr="00B4105C">
        <w:rPr>
          <w:sz w:val="28"/>
          <w:szCs w:val="28"/>
        </w:rPr>
        <w:t xml:space="preserve">; 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факторов, снижающих эффективность реализации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разработка предложений по совершенствованию нормотворческого процесса.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6. Мониторинг включает в себя сбор, обобщение, анализ и оценку изменений: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федеральных конституционных законов, федеральных законов, иных законодательных актов Российской Федерации;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законов и иных нормативных правовых актов Республики Татарстан;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Устава </w:t>
      </w:r>
      <w:r w:rsidR="00331A69" w:rsidRPr="00B4105C">
        <w:rPr>
          <w:sz w:val="28"/>
          <w:szCs w:val="28"/>
        </w:rPr>
        <w:t xml:space="preserve">муниципального </w:t>
      </w:r>
      <w:r w:rsidR="00E6258E" w:rsidRPr="00E6258E">
        <w:rPr>
          <w:sz w:val="28"/>
          <w:szCs w:val="28"/>
        </w:rPr>
        <w:t>«</w:t>
      </w:r>
      <w:proofErr w:type="spellStart"/>
      <w:r w:rsidR="008E46AF">
        <w:rPr>
          <w:sz w:val="28"/>
          <w:szCs w:val="28"/>
        </w:rPr>
        <w:t>Афанасовское</w:t>
      </w:r>
      <w:proofErr w:type="spellEnd"/>
      <w:r w:rsidR="00E6258E" w:rsidRPr="00E6258E">
        <w:rPr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B4105C">
        <w:rPr>
          <w:sz w:val="28"/>
          <w:szCs w:val="28"/>
        </w:rPr>
        <w:t xml:space="preserve">, муниципальных </w:t>
      </w:r>
      <w:r w:rsidR="00331A69" w:rsidRPr="00B4105C">
        <w:rPr>
          <w:sz w:val="28"/>
          <w:szCs w:val="28"/>
        </w:rPr>
        <w:t xml:space="preserve">правовых </w:t>
      </w:r>
      <w:r w:rsidRPr="00B4105C">
        <w:rPr>
          <w:sz w:val="28"/>
          <w:szCs w:val="28"/>
        </w:rPr>
        <w:t>актов.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7. Основаниями проведения мониторинга являются: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внесение изменений в акты федерального и республиканского законодательства;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анализ применения муниципальных актов в определенной сфере правового регулирования;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информация органов прокуратуры;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обращения гражда</w:t>
      </w:r>
      <w:r w:rsidR="00B4105C" w:rsidRPr="00B4105C">
        <w:rPr>
          <w:sz w:val="28"/>
          <w:szCs w:val="28"/>
        </w:rPr>
        <w:t>н, юридических лиц, в том числе</w:t>
      </w:r>
      <w:r w:rsidRPr="00B4105C">
        <w:rPr>
          <w:sz w:val="28"/>
          <w:szCs w:val="28"/>
        </w:rPr>
        <w:t xml:space="preserve">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заключения правовой экспертизы, проведенной Министерством юстиции Республики Татарстан в отношении муниципальных актов, включенных в регистр муниципальных нормативных правовых актов Республики Татарстан;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заключения </w:t>
      </w:r>
      <w:proofErr w:type="spellStart"/>
      <w:r w:rsidRPr="00B4105C">
        <w:rPr>
          <w:sz w:val="28"/>
          <w:szCs w:val="28"/>
        </w:rPr>
        <w:t>антикоррупционной</w:t>
      </w:r>
      <w:proofErr w:type="spellEnd"/>
      <w:r w:rsidRPr="00B4105C">
        <w:rPr>
          <w:sz w:val="28"/>
          <w:szCs w:val="28"/>
        </w:rPr>
        <w:t xml:space="preserve"> экспертизы муниципальных актов, подготовленные в установленном </w:t>
      </w:r>
      <w:proofErr w:type="gramStart"/>
      <w:r w:rsidRPr="00B4105C">
        <w:rPr>
          <w:sz w:val="28"/>
          <w:szCs w:val="28"/>
        </w:rPr>
        <w:t>порядке</w:t>
      </w:r>
      <w:proofErr w:type="gramEnd"/>
      <w:r w:rsidRPr="00B4105C">
        <w:rPr>
          <w:sz w:val="28"/>
          <w:szCs w:val="28"/>
        </w:rPr>
        <w:t xml:space="preserve"> </w:t>
      </w:r>
      <w:r w:rsidR="00B4105C" w:rsidRPr="00B4105C">
        <w:rPr>
          <w:sz w:val="28"/>
          <w:szCs w:val="28"/>
        </w:rPr>
        <w:t>уполномоченными на ее проведении</w:t>
      </w:r>
      <w:r w:rsidRPr="00B4105C">
        <w:rPr>
          <w:sz w:val="28"/>
          <w:szCs w:val="28"/>
        </w:rPr>
        <w:t xml:space="preserve"> лицами;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II</w:t>
      </w:r>
      <w:r w:rsidRPr="00B4105C">
        <w:rPr>
          <w:sz w:val="28"/>
          <w:szCs w:val="28"/>
        </w:rPr>
        <w:t>. Порядок проведения мониторинга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8. Органы местного самоуправления проводят мониторинг по вопросам их компетенции во взаимодействии с ответственными лицами, указанными в пункте 4 настоящего Положения.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Республики Татарстан, субъектов Российской Федерации, использоваться другие формы работы.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9. Мониторинг осуществляется посредством анализа: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актов, указанных в пункте 6 настоящего Положения;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актов прокурорского реагирования.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10. </w:t>
      </w:r>
      <w:proofErr w:type="gramStart"/>
      <w:r w:rsidRPr="00B4105C">
        <w:rPr>
          <w:sz w:val="28"/>
          <w:szCs w:val="28"/>
        </w:rPr>
        <w:t xml:space="preserve">В целях осуществления мониторинга, анализа нормативной базы органов местного самоуправления, а также фиксации результатов нормотворческой работы, </w:t>
      </w:r>
      <w:r w:rsidRPr="00B4105C">
        <w:rPr>
          <w:sz w:val="28"/>
          <w:szCs w:val="28"/>
        </w:rPr>
        <w:lastRenderedPageBreak/>
        <w:t xml:space="preserve">проведенной по итогам мониторинга, используются реестры муниципальных нормативных правовых актов, которые ведутся в соответствии с решением </w:t>
      </w:r>
      <w:r w:rsidR="00331A69" w:rsidRPr="00B4105C">
        <w:rPr>
          <w:sz w:val="28"/>
          <w:szCs w:val="28"/>
        </w:rPr>
        <w:t xml:space="preserve">Совета </w:t>
      </w:r>
      <w:proofErr w:type="spellStart"/>
      <w:r w:rsidR="008E46AF">
        <w:rPr>
          <w:sz w:val="28"/>
          <w:szCs w:val="28"/>
        </w:rPr>
        <w:t>Афанасовского</w:t>
      </w:r>
      <w:proofErr w:type="spellEnd"/>
      <w:r w:rsidR="00DC26C3" w:rsidRPr="00E6258E">
        <w:rPr>
          <w:sz w:val="28"/>
          <w:szCs w:val="28"/>
        </w:rPr>
        <w:t xml:space="preserve"> </w:t>
      </w:r>
      <w:r w:rsidR="00E6258E" w:rsidRPr="00E6258E">
        <w:rPr>
          <w:sz w:val="28"/>
          <w:szCs w:val="28"/>
        </w:rPr>
        <w:t>сельского поселения</w:t>
      </w:r>
      <w:r w:rsidR="00E6258E" w:rsidRPr="00B4105C">
        <w:rPr>
          <w:sz w:val="28"/>
          <w:szCs w:val="28"/>
        </w:rPr>
        <w:t xml:space="preserve"> </w:t>
      </w:r>
      <w:r w:rsidR="00331A69" w:rsidRPr="00B4105C">
        <w:rPr>
          <w:sz w:val="28"/>
          <w:szCs w:val="28"/>
        </w:rPr>
        <w:t xml:space="preserve">Нижнекамского муниципального района Республики Татарстан от 19 декабря 2018 года № </w:t>
      </w:r>
      <w:r w:rsidR="008E46AF">
        <w:rPr>
          <w:sz w:val="28"/>
          <w:szCs w:val="28"/>
        </w:rPr>
        <w:t>17-37</w:t>
      </w:r>
      <w:r w:rsidR="00331A69" w:rsidRPr="00B4105C">
        <w:rPr>
          <w:sz w:val="28"/>
          <w:szCs w:val="28"/>
        </w:rPr>
        <w:t xml:space="preserve"> «Об организации и порядке ведения реестров муниципальных нормативных правовых актов в органах местного</w:t>
      </w:r>
      <w:proofErr w:type="gramEnd"/>
      <w:r w:rsidR="00331A69" w:rsidRPr="00B4105C">
        <w:rPr>
          <w:sz w:val="28"/>
          <w:szCs w:val="28"/>
        </w:rPr>
        <w:t xml:space="preserve"> самоуправления </w:t>
      </w:r>
      <w:proofErr w:type="spellStart"/>
      <w:r w:rsidR="008E46AF">
        <w:rPr>
          <w:sz w:val="28"/>
          <w:szCs w:val="28"/>
        </w:rPr>
        <w:t>Афанасовского</w:t>
      </w:r>
      <w:proofErr w:type="spellEnd"/>
      <w:r w:rsidR="00DC26C3" w:rsidRPr="00E6258E">
        <w:rPr>
          <w:sz w:val="28"/>
          <w:szCs w:val="28"/>
        </w:rPr>
        <w:t xml:space="preserve"> </w:t>
      </w:r>
      <w:r w:rsidR="00340F75" w:rsidRPr="00E6258E">
        <w:rPr>
          <w:sz w:val="28"/>
          <w:szCs w:val="28"/>
        </w:rPr>
        <w:t>сельского поселения</w:t>
      </w:r>
      <w:r w:rsidR="00340F75" w:rsidRPr="00B4105C">
        <w:rPr>
          <w:sz w:val="28"/>
          <w:szCs w:val="28"/>
        </w:rPr>
        <w:t xml:space="preserve"> </w:t>
      </w:r>
      <w:r w:rsidR="00331A69" w:rsidRPr="00B4105C">
        <w:rPr>
          <w:sz w:val="28"/>
          <w:szCs w:val="28"/>
        </w:rPr>
        <w:t>Нижнекамского муниципального района Республики Татарстан»</w:t>
      </w:r>
      <w:r w:rsidRPr="00B4105C">
        <w:rPr>
          <w:sz w:val="28"/>
          <w:szCs w:val="28"/>
        </w:rPr>
        <w:t xml:space="preserve">. 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11. 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поступление информации об изменениях в поставленные на контроль законодательные и иные нормативны</w:t>
      </w:r>
      <w:r w:rsidR="00331A69" w:rsidRPr="00B4105C">
        <w:rPr>
          <w:sz w:val="28"/>
          <w:szCs w:val="28"/>
        </w:rPr>
        <w:t xml:space="preserve">е правовые акты в справочных правовых </w:t>
      </w:r>
      <w:r w:rsidRPr="00B4105C">
        <w:rPr>
          <w:sz w:val="28"/>
          <w:szCs w:val="28"/>
        </w:rPr>
        <w:t>систем</w:t>
      </w:r>
      <w:r w:rsidR="00331A69" w:rsidRPr="00B4105C">
        <w:rPr>
          <w:sz w:val="28"/>
          <w:szCs w:val="28"/>
        </w:rPr>
        <w:t>ах</w:t>
      </w:r>
      <w:r w:rsidRPr="00B4105C">
        <w:rPr>
          <w:sz w:val="28"/>
          <w:szCs w:val="28"/>
        </w:rPr>
        <w:t>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поступление информации новостных лент по соответствующим сферам правового регулирования </w:t>
      </w:r>
      <w:r w:rsidR="00952FD5" w:rsidRPr="00B4105C">
        <w:rPr>
          <w:sz w:val="28"/>
          <w:szCs w:val="28"/>
        </w:rPr>
        <w:t>справочных правовых систем</w:t>
      </w:r>
      <w:r w:rsidRPr="00B4105C">
        <w:rPr>
          <w:sz w:val="28"/>
          <w:szCs w:val="28"/>
        </w:rPr>
        <w:t>;</w:t>
      </w:r>
    </w:p>
    <w:p w:rsidR="005444D7" w:rsidRPr="00B4105C" w:rsidRDefault="005444D7" w:rsidP="00952FD5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поступление информации автоматизированной информационной системы «Аналитик регионального законодательства» информационной компании «Кодекс» о выявленных несоответствиях законодательству</w:t>
      </w:r>
      <w:r w:rsidR="00B4105C" w:rsidRPr="00B4105C">
        <w:rPr>
          <w:sz w:val="28"/>
          <w:szCs w:val="28"/>
        </w:rPr>
        <w:t xml:space="preserve"> в</w:t>
      </w:r>
      <w:r w:rsidRPr="00B4105C">
        <w:rPr>
          <w:sz w:val="28"/>
          <w:szCs w:val="28"/>
        </w:rPr>
        <w:t xml:space="preserve"> муниципал</w:t>
      </w:r>
      <w:r w:rsidR="00B4105C" w:rsidRPr="00B4105C">
        <w:rPr>
          <w:sz w:val="28"/>
          <w:szCs w:val="28"/>
        </w:rPr>
        <w:t>ьных актах</w:t>
      </w:r>
      <w:r w:rsidRPr="00B4105C">
        <w:rPr>
          <w:sz w:val="28"/>
          <w:szCs w:val="28"/>
        </w:rPr>
        <w:t>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12. При осуществлении мониторинга для обеспечения принятия (издания), изменения или признания </w:t>
      </w:r>
      <w:proofErr w:type="gramStart"/>
      <w:r w:rsidRPr="00B4105C">
        <w:rPr>
          <w:sz w:val="28"/>
          <w:szCs w:val="28"/>
        </w:rPr>
        <w:t>утратившими</w:t>
      </w:r>
      <w:proofErr w:type="gramEnd"/>
      <w:r w:rsidRPr="00B4105C">
        <w:rPr>
          <w:sz w:val="28"/>
          <w:szCs w:val="28"/>
        </w:rPr>
        <w:t xml:space="preserve">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соблюдение гарантированных прав, свобод и законных интересов человека и гражданина;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соблюдение пределов компетенции органа местного самоуправления при издании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наличие в муниципальном акте </w:t>
      </w:r>
      <w:proofErr w:type="spellStart"/>
      <w:r w:rsidRPr="00B4105C">
        <w:rPr>
          <w:sz w:val="28"/>
          <w:szCs w:val="28"/>
        </w:rPr>
        <w:t>коррупциогенных</w:t>
      </w:r>
      <w:proofErr w:type="spellEnd"/>
      <w:r w:rsidRPr="00B4105C">
        <w:rPr>
          <w:sz w:val="28"/>
          <w:szCs w:val="28"/>
        </w:rPr>
        <w:t xml:space="preserve"> факторов;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полнота в правовом регулировании общественных отношений;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коллизия норм права;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ошибок юридико-технического характера;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искажение смысла положений муниципального акта при его применении;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практики применения нормативных правовых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отсутствие единообразной практики применения нормативных правовых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(количество) и содержание заявлений по вопросам разъяснения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13. В случае выявления по результатам мониторинга изменений федерального и республиканского законодательства, влекущих изменения муниципальных актов, </w:t>
      </w:r>
      <w:r w:rsidRPr="00B4105C">
        <w:rPr>
          <w:sz w:val="28"/>
          <w:szCs w:val="28"/>
        </w:rPr>
        <w:lastRenderedPageBreak/>
        <w:t>органами местного самоуправления: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разрабатываются соответствующие проекты муниципальных актов о внесении изменений в муниципальный акт, о признании </w:t>
      </w:r>
      <w:proofErr w:type="gramStart"/>
      <w:r w:rsidRPr="00B4105C">
        <w:rPr>
          <w:sz w:val="28"/>
          <w:szCs w:val="28"/>
        </w:rPr>
        <w:t>утратившим</w:t>
      </w:r>
      <w:proofErr w:type="gramEnd"/>
      <w:r w:rsidRPr="00B4105C">
        <w:rPr>
          <w:sz w:val="28"/>
          <w:szCs w:val="28"/>
        </w:rPr>
        <w:t xml:space="preserve"> силу муниципального акта, о принятии нового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14. В случае внесения изменений в акты федерального и республиканского законодательства, влекущих необходимость изменения муниципальных актов, мониторинг проводится в течение 30 дней с момента издания федерал</w:t>
      </w:r>
      <w:r w:rsidR="00952FD5" w:rsidRPr="00B4105C">
        <w:rPr>
          <w:sz w:val="28"/>
          <w:szCs w:val="28"/>
        </w:rPr>
        <w:t xml:space="preserve">ьного или республиканского </w:t>
      </w:r>
      <w:r w:rsidR="00B4105C" w:rsidRPr="00B4105C">
        <w:rPr>
          <w:sz w:val="28"/>
          <w:szCs w:val="28"/>
        </w:rPr>
        <w:t>акта, за исключением случаев</w:t>
      </w:r>
      <w:r w:rsidR="00952FD5" w:rsidRPr="00B4105C">
        <w:rPr>
          <w:sz w:val="28"/>
          <w:szCs w:val="28"/>
        </w:rPr>
        <w:t>, предусмотренных абзацем третьим настоящего пункта.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B4105C">
        <w:rPr>
          <w:sz w:val="28"/>
          <w:szCs w:val="28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</w:t>
      </w:r>
      <w:r w:rsidR="00952FD5" w:rsidRPr="00B4105C">
        <w:rPr>
          <w:sz w:val="28"/>
          <w:szCs w:val="28"/>
        </w:rPr>
        <w:t xml:space="preserve"> от</w:t>
      </w:r>
      <w:bookmarkStart w:id="1" w:name="_GoBack"/>
      <w:bookmarkEnd w:id="1"/>
      <w:r w:rsidR="00340F75">
        <w:rPr>
          <w:sz w:val="28"/>
          <w:szCs w:val="28"/>
        </w:rPr>
        <w:t xml:space="preserve"> </w:t>
      </w:r>
      <w:r w:rsidR="00952FD5" w:rsidRPr="00B4105C">
        <w:rPr>
          <w:sz w:val="28"/>
          <w:szCs w:val="28"/>
        </w:rPr>
        <w:t xml:space="preserve">17 января 1992 гола № 2202-1 </w:t>
      </w:r>
      <w:r w:rsidRPr="00B4105C">
        <w:rPr>
          <w:sz w:val="28"/>
          <w:szCs w:val="28"/>
        </w:rPr>
        <w:t>«О прокуратуре Российской Федерации», мониторинг осуществляется в течение 30 дней со дня их поступления.</w:t>
      </w:r>
      <w:proofErr w:type="gramEnd"/>
      <w:r w:rsidRPr="00B4105C">
        <w:rPr>
          <w:sz w:val="28"/>
          <w:szCs w:val="28"/>
        </w:rPr>
        <w:t xml:space="preserve"> О результатах проведения мониторинга в указанных случаях сообщается обратившемуся лицу.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III</w:t>
      </w:r>
      <w:r w:rsidRPr="00B4105C">
        <w:rPr>
          <w:sz w:val="28"/>
          <w:szCs w:val="28"/>
        </w:rPr>
        <w:t>. Реализация результатов мониторинга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15. 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республиканского законодательства за исключением случая, указанного в абзаце третьем пункта 14 настоящего Положения.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16. 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не позднее 5 числа месяца, следующего за </w:t>
      </w:r>
      <w:proofErr w:type="gramStart"/>
      <w:r w:rsidRPr="00B4105C">
        <w:rPr>
          <w:sz w:val="28"/>
          <w:szCs w:val="28"/>
        </w:rPr>
        <w:t>отчетным</w:t>
      </w:r>
      <w:proofErr w:type="gramEnd"/>
      <w:r w:rsidRPr="00B4105C">
        <w:rPr>
          <w:sz w:val="28"/>
          <w:szCs w:val="28"/>
        </w:rPr>
        <w:t>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16.1. Отчет (сведения) о результатах мониторинга должен содержать: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об объекте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об исполнителях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 периоде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краткую характеристику предмета правового регулирования, основания проведения мониторинга.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16.2. Отчет (сведения) о результатах мониторинга может содержать: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 выявленных проблемах правового регулирования;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иные выводы и предложения, основанные на результатах мониторинга, направленные на совершенствование правового регулирования в соответствующей </w:t>
      </w:r>
      <w:r w:rsidRPr="00B4105C">
        <w:rPr>
          <w:sz w:val="28"/>
          <w:szCs w:val="28"/>
        </w:rPr>
        <w:lastRenderedPageBreak/>
        <w:t>сфере правовых отношений.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17. Вновь принятые по результатам мониторинга муниципальные акты направляются для включения в регистр муниципальных нормативных правовых актов Республики Татарстан в порядке и сроки, определенные законодательством.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18. По результатам мониторинга могут быть подготовлены предложения по совершенствованию нормотворческого процесса.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IV</w:t>
      </w:r>
      <w:r w:rsidRPr="00B4105C">
        <w:rPr>
          <w:sz w:val="28"/>
          <w:szCs w:val="28"/>
        </w:rPr>
        <w:t>. Ответственность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outlineLvl w:val="1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19. 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20. 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 </w:t>
      </w:r>
    </w:p>
    <w:p w:rsidR="005444D7" w:rsidRPr="00B4105C" w:rsidRDefault="005444D7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340F75" w:rsidRDefault="00340F75" w:rsidP="00677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4105C" w:rsidRDefault="008E46AF" w:rsidP="006776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Афанасовского</w:t>
      </w:r>
      <w:proofErr w:type="spellEnd"/>
      <w:r w:rsidR="00340F75">
        <w:rPr>
          <w:sz w:val="28"/>
          <w:szCs w:val="28"/>
        </w:rPr>
        <w:t xml:space="preserve"> сельского поселения                                   </w:t>
      </w:r>
      <w:r>
        <w:rPr>
          <w:sz w:val="28"/>
          <w:szCs w:val="28"/>
        </w:rPr>
        <w:t xml:space="preserve">             Н.А.Бурмистров</w:t>
      </w: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sectPr w:rsidR="00B4105C" w:rsidSect="008E46AF">
      <w:footerReference w:type="default" r:id="rId7"/>
      <w:pgSz w:w="11906" w:h="16838"/>
      <w:pgMar w:top="426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C71" w:rsidRDefault="007A5C71" w:rsidP="005444D7">
      <w:r>
        <w:separator/>
      </w:r>
    </w:p>
  </w:endnote>
  <w:endnote w:type="continuationSeparator" w:id="0">
    <w:p w:rsidR="007A5C71" w:rsidRDefault="007A5C71" w:rsidP="00544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753862"/>
      <w:docPartObj>
        <w:docPartGallery w:val="Page Numbers (Bottom of Page)"/>
        <w:docPartUnique/>
      </w:docPartObj>
    </w:sdtPr>
    <w:sdtContent>
      <w:p w:rsidR="00B4105C" w:rsidRDefault="005920D0">
        <w:pPr>
          <w:pStyle w:val="a7"/>
          <w:jc w:val="center"/>
        </w:pPr>
        <w:r>
          <w:fldChar w:fldCharType="begin"/>
        </w:r>
        <w:r w:rsidR="00B4105C">
          <w:instrText>PAGE   \* MERGEFORMAT</w:instrText>
        </w:r>
        <w:r>
          <w:fldChar w:fldCharType="separate"/>
        </w:r>
        <w:r w:rsidR="008E46AF">
          <w:rPr>
            <w:noProof/>
          </w:rPr>
          <w:t>2</w:t>
        </w:r>
        <w:r>
          <w:fldChar w:fldCharType="end"/>
        </w:r>
      </w:p>
    </w:sdtContent>
  </w:sdt>
  <w:p w:rsidR="00B4105C" w:rsidRDefault="00B410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C71" w:rsidRDefault="007A5C71" w:rsidP="005444D7">
      <w:r>
        <w:separator/>
      </w:r>
    </w:p>
  </w:footnote>
  <w:footnote w:type="continuationSeparator" w:id="0">
    <w:p w:rsidR="007A5C71" w:rsidRDefault="007A5C71" w:rsidP="00544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92E"/>
    <w:rsid w:val="00000C7E"/>
    <w:rsid w:val="00002E70"/>
    <w:rsid w:val="000109AF"/>
    <w:rsid w:val="00011F93"/>
    <w:rsid w:val="000148C3"/>
    <w:rsid w:val="000156D7"/>
    <w:rsid w:val="00023F2B"/>
    <w:rsid w:val="00037008"/>
    <w:rsid w:val="000535B9"/>
    <w:rsid w:val="00056B3B"/>
    <w:rsid w:val="00056F79"/>
    <w:rsid w:val="0005750F"/>
    <w:rsid w:val="0006562D"/>
    <w:rsid w:val="000670CD"/>
    <w:rsid w:val="0007002F"/>
    <w:rsid w:val="00082897"/>
    <w:rsid w:val="00090084"/>
    <w:rsid w:val="00090D1B"/>
    <w:rsid w:val="000A0B12"/>
    <w:rsid w:val="000C0E6B"/>
    <w:rsid w:val="000D5DF9"/>
    <w:rsid w:val="000E6CBD"/>
    <w:rsid w:val="000F4732"/>
    <w:rsid w:val="000F7773"/>
    <w:rsid w:val="001028A0"/>
    <w:rsid w:val="0011516E"/>
    <w:rsid w:val="00120ABD"/>
    <w:rsid w:val="00121234"/>
    <w:rsid w:val="0012752C"/>
    <w:rsid w:val="00127D14"/>
    <w:rsid w:val="00130133"/>
    <w:rsid w:val="001406BC"/>
    <w:rsid w:val="00141E2A"/>
    <w:rsid w:val="00142C08"/>
    <w:rsid w:val="00150D0B"/>
    <w:rsid w:val="00152F80"/>
    <w:rsid w:val="00155852"/>
    <w:rsid w:val="001665FB"/>
    <w:rsid w:val="00183779"/>
    <w:rsid w:val="00186720"/>
    <w:rsid w:val="001B5F0D"/>
    <w:rsid w:val="001C3397"/>
    <w:rsid w:val="001C46AB"/>
    <w:rsid w:val="001C4B09"/>
    <w:rsid w:val="001D4D87"/>
    <w:rsid w:val="001E13B5"/>
    <w:rsid w:val="001E34F6"/>
    <w:rsid w:val="001E4EA1"/>
    <w:rsid w:val="001F119C"/>
    <w:rsid w:val="001F4DD6"/>
    <w:rsid w:val="00213C93"/>
    <w:rsid w:val="00220FDF"/>
    <w:rsid w:val="00223DCC"/>
    <w:rsid w:val="00232068"/>
    <w:rsid w:val="00243BE1"/>
    <w:rsid w:val="00253521"/>
    <w:rsid w:val="00256BF0"/>
    <w:rsid w:val="00260E75"/>
    <w:rsid w:val="00267B36"/>
    <w:rsid w:val="00273031"/>
    <w:rsid w:val="00273BF2"/>
    <w:rsid w:val="002934A9"/>
    <w:rsid w:val="002A037B"/>
    <w:rsid w:val="002A0D15"/>
    <w:rsid w:val="002A7E09"/>
    <w:rsid w:val="002C276D"/>
    <w:rsid w:val="002F59EF"/>
    <w:rsid w:val="00306A7E"/>
    <w:rsid w:val="0032367F"/>
    <w:rsid w:val="0032745D"/>
    <w:rsid w:val="00331A69"/>
    <w:rsid w:val="00333698"/>
    <w:rsid w:val="003356F8"/>
    <w:rsid w:val="00340F75"/>
    <w:rsid w:val="00344922"/>
    <w:rsid w:val="003467F6"/>
    <w:rsid w:val="00347497"/>
    <w:rsid w:val="00360963"/>
    <w:rsid w:val="0038171F"/>
    <w:rsid w:val="00395BFA"/>
    <w:rsid w:val="00397D7C"/>
    <w:rsid w:val="003A5EC5"/>
    <w:rsid w:val="003B65D1"/>
    <w:rsid w:val="003C3DFD"/>
    <w:rsid w:val="003C53FA"/>
    <w:rsid w:val="003D2065"/>
    <w:rsid w:val="003D49DB"/>
    <w:rsid w:val="003E01B5"/>
    <w:rsid w:val="003E2956"/>
    <w:rsid w:val="003E4BD5"/>
    <w:rsid w:val="003E793D"/>
    <w:rsid w:val="003F1DFC"/>
    <w:rsid w:val="003F435F"/>
    <w:rsid w:val="003F46F7"/>
    <w:rsid w:val="003F704D"/>
    <w:rsid w:val="00407D3A"/>
    <w:rsid w:val="004127EC"/>
    <w:rsid w:val="00431A0E"/>
    <w:rsid w:val="0045369B"/>
    <w:rsid w:val="0046131A"/>
    <w:rsid w:val="00462863"/>
    <w:rsid w:val="0046674C"/>
    <w:rsid w:val="004713D6"/>
    <w:rsid w:val="0047202B"/>
    <w:rsid w:val="0047446B"/>
    <w:rsid w:val="0049531B"/>
    <w:rsid w:val="004B6398"/>
    <w:rsid w:val="004B7C4A"/>
    <w:rsid w:val="004C268A"/>
    <w:rsid w:val="004C6EDB"/>
    <w:rsid w:val="004C79F5"/>
    <w:rsid w:val="004D1F4F"/>
    <w:rsid w:val="004D3C2E"/>
    <w:rsid w:val="004D6726"/>
    <w:rsid w:val="004E18CA"/>
    <w:rsid w:val="004E414C"/>
    <w:rsid w:val="004F765F"/>
    <w:rsid w:val="00504A75"/>
    <w:rsid w:val="00510C83"/>
    <w:rsid w:val="00511E79"/>
    <w:rsid w:val="00516F73"/>
    <w:rsid w:val="00530984"/>
    <w:rsid w:val="0054234B"/>
    <w:rsid w:val="005444D7"/>
    <w:rsid w:val="00545FB3"/>
    <w:rsid w:val="00557C20"/>
    <w:rsid w:val="0056035A"/>
    <w:rsid w:val="00583833"/>
    <w:rsid w:val="0059092E"/>
    <w:rsid w:val="005920D0"/>
    <w:rsid w:val="005A7EF7"/>
    <w:rsid w:val="005B10F9"/>
    <w:rsid w:val="005B666C"/>
    <w:rsid w:val="005B6EC0"/>
    <w:rsid w:val="005C6E44"/>
    <w:rsid w:val="005D250F"/>
    <w:rsid w:val="005D4FBB"/>
    <w:rsid w:val="005D50C1"/>
    <w:rsid w:val="005E1642"/>
    <w:rsid w:val="005F08CD"/>
    <w:rsid w:val="005F11F4"/>
    <w:rsid w:val="00601AD5"/>
    <w:rsid w:val="00607E0D"/>
    <w:rsid w:val="00612A39"/>
    <w:rsid w:val="00615F89"/>
    <w:rsid w:val="00616D0C"/>
    <w:rsid w:val="0064048B"/>
    <w:rsid w:val="006436D1"/>
    <w:rsid w:val="00644403"/>
    <w:rsid w:val="00654DBB"/>
    <w:rsid w:val="006609D7"/>
    <w:rsid w:val="00671E1F"/>
    <w:rsid w:val="00677670"/>
    <w:rsid w:val="00684155"/>
    <w:rsid w:val="0068617C"/>
    <w:rsid w:val="006A0CCB"/>
    <w:rsid w:val="006D1211"/>
    <w:rsid w:val="006D7E8E"/>
    <w:rsid w:val="006F0615"/>
    <w:rsid w:val="006F6EBB"/>
    <w:rsid w:val="00703052"/>
    <w:rsid w:val="007048F5"/>
    <w:rsid w:val="00710ABE"/>
    <w:rsid w:val="0071312C"/>
    <w:rsid w:val="00726AC8"/>
    <w:rsid w:val="0072702F"/>
    <w:rsid w:val="00744D6E"/>
    <w:rsid w:val="00755882"/>
    <w:rsid w:val="0075791C"/>
    <w:rsid w:val="007703D7"/>
    <w:rsid w:val="00773854"/>
    <w:rsid w:val="007738B8"/>
    <w:rsid w:val="00773F42"/>
    <w:rsid w:val="007866DB"/>
    <w:rsid w:val="007878EB"/>
    <w:rsid w:val="00787FA5"/>
    <w:rsid w:val="00794CC1"/>
    <w:rsid w:val="007A049C"/>
    <w:rsid w:val="007A43AC"/>
    <w:rsid w:val="007A5C71"/>
    <w:rsid w:val="007A796D"/>
    <w:rsid w:val="007C5CE8"/>
    <w:rsid w:val="007D5953"/>
    <w:rsid w:val="007E3D43"/>
    <w:rsid w:val="007E537F"/>
    <w:rsid w:val="007F0C54"/>
    <w:rsid w:val="007F778F"/>
    <w:rsid w:val="008163D2"/>
    <w:rsid w:val="00831211"/>
    <w:rsid w:val="00833A86"/>
    <w:rsid w:val="00836378"/>
    <w:rsid w:val="008510A3"/>
    <w:rsid w:val="0085766F"/>
    <w:rsid w:val="00870B26"/>
    <w:rsid w:val="00870BA9"/>
    <w:rsid w:val="00880710"/>
    <w:rsid w:val="00882A3B"/>
    <w:rsid w:val="00884F55"/>
    <w:rsid w:val="008978E8"/>
    <w:rsid w:val="008A0EAE"/>
    <w:rsid w:val="008A4CD2"/>
    <w:rsid w:val="008B4DE9"/>
    <w:rsid w:val="008B523F"/>
    <w:rsid w:val="008C2C38"/>
    <w:rsid w:val="008C75B1"/>
    <w:rsid w:val="008E0693"/>
    <w:rsid w:val="008E0CF5"/>
    <w:rsid w:val="008E46AF"/>
    <w:rsid w:val="008F697C"/>
    <w:rsid w:val="008F6DAD"/>
    <w:rsid w:val="009011BD"/>
    <w:rsid w:val="009013E2"/>
    <w:rsid w:val="009038B5"/>
    <w:rsid w:val="00913F1D"/>
    <w:rsid w:val="00916654"/>
    <w:rsid w:val="0094000A"/>
    <w:rsid w:val="00952FD5"/>
    <w:rsid w:val="00957BDF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E0C98"/>
    <w:rsid w:val="009E65B9"/>
    <w:rsid w:val="009E68F1"/>
    <w:rsid w:val="009F67A2"/>
    <w:rsid w:val="00A006AE"/>
    <w:rsid w:val="00A00F6B"/>
    <w:rsid w:val="00A0284F"/>
    <w:rsid w:val="00A02E9C"/>
    <w:rsid w:val="00A04452"/>
    <w:rsid w:val="00A06528"/>
    <w:rsid w:val="00A06820"/>
    <w:rsid w:val="00A12478"/>
    <w:rsid w:val="00A24C44"/>
    <w:rsid w:val="00A36B0B"/>
    <w:rsid w:val="00A52943"/>
    <w:rsid w:val="00A54BEF"/>
    <w:rsid w:val="00A56917"/>
    <w:rsid w:val="00A62DB7"/>
    <w:rsid w:val="00A6518E"/>
    <w:rsid w:val="00A75975"/>
    <w:rsid w:val="00A76351"/>
    <w:rsid w:val="00A80447"/>
    <w:rsid w:val="00A94369"/>
    <w:rsid w:val="00AA4260"/>
    <w:rsid w:val="00AB1ECF"/>
    <w:rsid w:val="00AB4B26"/>
    <w:rsid w:val="00AC0A97"/>
    <w:rsid w:val="00AC53C6"/>
    <w:rsid w:val="00AE4DD1"/>
    <w:rsid w:val="00AE5121"/>
    <w:rsid w:val="00B14AD2"/>
    <w:rsid w:val="00B205B5"/>
    <w:rsid w:val="00B344EA"/>
    <w:rsid w:val="00B4105C"/>
    <w:rsid w:val="00B424EE"/>
    <w:rsid w:val="00B4313E"/>
    <w:rsid w:val="00B449E8"/>
    <w:rsid w:val="00B52560"/>
    <w:rsid w:val="00B57524"/>
    <w:rsid w:val="00B64B14"/>
    <w:rsid w:val="00BB69E6"/>
    <w:rsid w:val="00BC72F0"/>
    <w:rsid w:val="00BC771C"/>
    <w:rsid w:val="00BE3165"/>
    <w:rsid w:val="00BE3935"/>
    <w:rsid w:val="00BE6080"/>
    <w:rsid w:val="00BE7171"/>
    <w:rsid w:val="00C00407"/>
    <w:rsid w:val="00C004F2"/>
    <w:rsid w:val="00C12232"/>
    <w:rsid w:val="00C14645"/>
    <w:rsid w:val="00C14EEF"/>
    <w:rsid w:val="00C35955"/>
    <w:rsid w:val="00C35FAE"/>
    <w:rsid w:val="00C40B91"/>
    <w:rsid w:val="00C47C6E"/>
    <w:rsid w:val="00C62A7F"/>
    <w:rsid w:val="00C642A5"/>
    <w:rsid w:val="00C659AB"/>
    <w:rsid w:val="00C677DD"/>
    <w:rsid w:val="00C8455C"/>
    <w:rsid w:val="00C85F8E"/>
    <w:rsid w:val="00CA621A"/>
    <w:rsid w:val="00CB4D16"/>
    <w:rsid w:val="00CC2DCD"/>
    <w:rsid w:val="00CC32B8"/>
    <w:rsid w:val="00CC536E"/>
    <w:rsid w:val="00CC6F78"/>
    <w:rsid w:val="00CD0EFD"/>
    <w:rsid w:val="00CE6605"/>
    <w:rsid w:val="00CE72E6"/>
    <w:rsid w:val="00CE744B"/>
    <w:rsid w:val="00CF1FEC"/>
    <w:rsid w:val="00CF2F37"/>
    <w:rsid w:val="00CF57D2"/>
    <w:rsid w:val="00D016B2"/>
    <w:rsid w:val="00D04EA1"/>
    <w:rsid w:val="00D1113E"/>
    <w:rsid w:val="00D22602"/>
    <w:rsid w:val="00D316A7"/>
    <w:rsid w:val="00D3540E"/>
    <w:rsid w:val="00D4286A"/>
    <w:rsid w:val="00D543B8"/>
    <w:rsid w:val="00D552ED"/>
    <w:rsid w:val="00D578DF"/>
    <w:rsid w:val="00D66BB2"/>
    <w:rsid w:val="00D77091"/>
    <w:rsid w:val="00D7790C"/>
    <w:rsid w:val="00D8188D"/>
    <w:rsid w:val="00D82021"/>
    <w:rsid w:val="00D826A3"/>
    <w:rsid w:val="00D93C75"/>
    <w:rsid w:val="00DB2325"/>
    <w:rsid w:val="00DC26C3"/>
    <w:rsid w:val="00DC7132"/>
    <w:rsid w:val="00DD5912"/>
    <w:rsid w:val="00DE6089"/>
    <w:rsid w:val="00DE6A84"/>
    <w:rsid w:val="00DF35F4"/>
    <w:rsid w:val="00E1385C"/>
    <w:rsid w:val="00E33750"/>
    <w:rsid w:val="00E348CB"/>
    <w:rsid w:val="00E3719C"/>
    <w:rsid w:val="00E42A2C"/>
    <w:rsid w:val="00E53685"/>
    <w:rsid w:val="00E53982"/>
    <w:rsid w:val="00E609A5"/>
    <w:rsid w:val="00E6258E"/>
    <w:rsid w:val="00E817CA"/>
    <w:rsid w:val="00E818E8"/>
    <w:rsid w:val="00E858C7"/>
    <w:rsid w:val="00E95E25"/>
    <w:rsid w:val="00EA1023"/>
    <w:rsid w:val="00EA1CE9"/>
    <w:rsid w:val="00EA2CA3"/>
    <w:rsid w:val="00EA38B1"/>
    <w:rsid w:val="00EA41D2"/>
    <w:rsid w:val="00EB2C2A"/>
    <w:rsid w:val="00EC170E"/>
    <w:rsid w:val="00EC5E7F"/>
    <w:rsid w:val="00EC6651"/>
    <w:rsid w:val="00EC7ECC"/>
    <w:rsid w:val="00ED0026"/>
    <w:rsid w:val="00EE67EB"/>
    <w:rsid w:val="00EF415C"/>
    <w:rsid w:val="00EF48DD"/>
    <w:rsid w:val="00F04EF7"/>
    <w:rsid w:val="00F12564"/>
    <w:rsid w:val="00F15E46"/>
    <w:rsid w:val="00F1694C"/>
    <w:rsid w:val="00F20F02"/>
    <w:rsid w:val="00F270AD"/>
    <w:rsid w:val="00F40AC4"/>
    <w:rsid w:val="00F41883"/>
    <w:rsid w:val="00F433AF"/>
    <w:rsid w:val="00F44512"/>
    <w:rsid w:val="00F53726"/>
    <w:rsid w:val="00F61295"/>
    <w:rsid w:val="00F668B2"/>
    <w:rsid w:val="00F70F04"/>
    <w:rsid w:val="00F94799"/>
    <w:rsid w:val="00F954C7"/>
    <w:rsid w:val="00F95684"/>
    <w:rsid w:val="00FA1CF7"/>
    <w:rsid w:val="00FA66FB"/>
    <w:rsid w:val="00FC4B2A"/>
    <w:rsid w:val="00FC63CE"/>
    <w:rsid w:val="00FD2D9F"/>
    <w:rsid w:val="00FD381A"/>
    <w:rsid w:val="00FD3AC3"/>
    <w:rsid w:val="00FE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Balloon Text"/>
    <w:basedOn w:val="a"/>
    <w:link w:val="ad"/>
    <w:semiHidden/>
    <w:unhideWhenUsed/>
    <w:rsid w:val="001E34F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1E34F6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semiHidden/>
    <w:unhideWhenUsed/>
    <w:rsid w:val="005444D7"/>
  </w:style>
  <w:style w:type="character" w:customStyle="1" w:styleId="af">
    <w:name w:val="Текст сноски Знак"/>
    <w:basedOn w:val="a0"/>
    <w:link w:val="ae"/>
    <w:semiHidden/>
    <w:rsid w:val="005444D7"/>
  </w:style>
  <w:style w:type="character" w:styleId="af0">
    <w:name w:val="footnote reference"/>
    <w:uiPriority w:val="99"/>
    <w:unhideWhenUsed/>
    <w:rsid w:val="005444D7"/>
    <w:rPr>
      <w:vertAlign w:val="superscript"/>
    </w:rPr>
  </w:style>
  <w:style w:type="paragraph" w:styleId="af1">
    <w:name w:val="header"/>
    <w:basedOn w:val="a"/>
    <w:link w:val="af2"/>
    <w:unhideWhenUsed/>
    <w:rsid w:val="00B410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B4105C"/>
  </w:style>
  <w:style w:type="character" w:customStyle="1" w:styleId="a8">
    <w:name w:val="Нижний колонтитул Знак"/>
    <w:basedOn w:val="a0"/>
    <w:link w:val="a7"/>
    <w:uiPriority w:val="99"/>
    <w:rsid w:val="00B410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SP</cp:lastModifiedBy>
  <cp:revision>2</cp:revision>
  <cp:lastPrinted>2019-04-23T06:04:00Z</cp:lastPrinted>
  <dcterms:created xsi:type="dcterms:W3CDTF">2019-04-29T05:41:00Z</dcterms:created>
  <dcterms:modified xsi:type="dcterms:W3CDTF">2019-04-29T05:41:00Z</dcterms:modified>
</cp:coreProperties>
</file>